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39" w:rsidRPr="006D75A5" w:rsidRDefault="006E0518">
      <w:pPr>
        <w:rPr>
          <w:b/>
        </w:rPr>
      </w:pPr>
      <w:bookmarkStart w:id="0" w:name="_GoBack"/>
      <w:bookmarkEnd w:id="0"/>
      <w:r w:rsidRPr="006D75A5">
        <w:rPr>
          <w:b/>
        </w:rPr>
        <w:t>HEADING:</w:t>
      </w:r>
      <w:r w:rsidR="006D75A5" w:rsidRPr="006D75A5">
        <w:rPr>
          <w:b/>
        </w:rPr>
        <w:t xml:space="preserve"> Commercial property gaining in appeal </w:t>
      </w:r>
    </w:p>
    <w:p w:rsidR="006E0518" w:rsidRDefault="006E0518">
      <w:r w:rsidRPr="006D75A5">
        <w:rPr>
          <w:b/>
        </w:rPr>
        <w:t>STANDFIRST:</w:t>
      </w:r>
      <w:r w:rsidR="006D75A5">
        <w:t xml:space="preserve"> </w:t>
      </w:r>
      <w:r w:rsidR="006D75A5" w:rsidRPr="006D75A5">
        <w:t>Syndication offers a way in</w:t>
      </w:r>
    </w:p>
    <w:p w:rsidR="006E0518" w:rsidRDefault="006E0518">
      <w:r w:rsidRPr="006D75A5">
        <w:rPr>
          <w:b/>
        </w:rPr>
        <w:t>PHOTO</w:t>
      </w:r>
      <w:r>
        <w:t>:</w:t>
      </w:r>
      <w:r w:rsidR="00DE51DA">
        <w:t xml:space="preserve"> Samara Phillips</w:t>
      </w:r>
    </w:p>
    <w:p w:rsidR="006E0518" w:rsidRDefault="006E0518">
      <w:r w:rsidRPr="006D75A5">
        <w:rPr>
          <w:b/>
        </w:rPr>
        <w:t>CAPTION</w:t>
      </w:r>
      <w:r>
        <w:t>:</w:t>
      </w:r>
      <w:r w:rsidR="00DE51DA">
        <w:t xml:space="preserve"> Samara Phillips</w:t>
      </w:r>
    </w:p>
    <w:p w:rsidR="00DE51DA" w:rsidRDefault="00DE51DA">
      <w:r>
        <w:t>(</w:t>
      </w:r>
      <w:proofErr w:type="gramStart"/>
      <w:r>
        <w:t>see</w:t>
      </w:r>
      <w:proofErr w:type="gramEnd"/>
      <w:r>
        <w:t xml:space="preserve"> if you can get the building photos in as well, Emma, with captions</w:t>
      </w:r>
    </w:p>
    <w:p w:rsidR="00DE51DA" w:rsidRDefault="00DE51DA"/>
    <w:p w:rsidR="006E0518" w:rsidRDefault="006E0518">
      <w:r>
        <w:t>By Paul Dykes</w:t>
      </w:r>
    </w:p>
    <w:p w:rsidR="00AF6782" w:rsidRPr="00AF6782" w:rsidRDefault="006D75A5" w:rsidP="00AF6782">
      <w:r>
        <w:t>P</w:t>
      </w:r>
      <w:r w:rsidR="00AF6782" w:rsidRPr="00AF6782">
        <w:t xml:space="preserve">roperty syndication can be a relatively easy first step in diversifying your </w:t>
      </w:r>
      <w:r w:rsidR="00D92ABA">
        <w:t>investment</w:t>
      </w:r>
      <w:r w:rsidR="00AF6782" w:rsidRPr="00AF6782">
        <w:t xml:space="preserve"> portfolio to include commercial property. </w:t>
      </w:r>
    </w:p>
    <w:p w:rsidR="006D75A5" w:rsidRDefault="006D75A5" w:rsidP="00AF6782">
      <w:r>
        <w:t>That’s the view of Samara Phillips, Syndicated Investment Manager at Bayleys Real Estate, who conducted a break-out session for delegates at the NZPIF national conference in October.</w:t>
      </w:r>
    </w:p>
    <w:p w:rsidR="00F95DAC" w:rsidRDefault="006D75A5" w:rsidP="00AF6782">
      <w:r>
        <w:t>“</w:t>
      </w:r>
      <w:r w:rsidR="00AF6782" w:rsidRPr="00AF6782">
        <w:t>Just to be clear</w:t>
      </w:r>
      <w:r>
        <w:t>,</w:t>
      </w:r>
      <w:r w:rsidR="00AF6782" w:rsidRPr="00AF6782">
        <w:t xml:space="preserve"> I’m not here trying to sell you something, we actually don’t have any inve</w:t>
      </w:r>
      <w:r>
        <w:t>stments available at the moment,” Samara pointed out. “</w:t>
      </w:r>
      <w:r w:rsidR="00AF6782" w:rsidRPr="00AF6782">
        <w:t>I’ll talk ab</w:t>
      </w:r>
      <w:r w:rsidR="00AF6782">
        <w:t>o</w:t>
      </w:r>
      <w:r w:rsidR="00AF6782" w:rsidRPr="00AF6782">
        <w:t>ut what it is, what to consider, frequently asked questions and some case studies</w:t>
      </w:r>
      <w:r>
        <w:t>.”</w:t>
      </w:r>
    </w:p>
    <w:p w:rsidR="00F95DAC" w:rsidRDefault="00D92ABA" w:rsidP="00AF6782">
      <w:r>
        <w:t>She says i</w:t>
      </w:r>
      <w:r w:rsidR="00AF6782" w:rsidRPr="00AF6782">
        <w:t>n basic terms</w:t>
      </w:r>
      <w:r w:rsidR="006D75A5">
        <w:t>,</w:t>
      </w:r>
      <w:r w:rsidR="00AF6782" w:rsidRPr="00AF6782">
        <w:t xml:space="preserve"> property syndication is direct property investment that allows investors the opportunity to invest in premium</w:t>
      </w:r>
      <w:r w:rsidR="006D75A5">
        <w:t>-</w:t>
      </w:r>
      <w:r w:rsidR="00AF6782" w:rsidRPr="00AF6782">
        <w:t>grade commercial and industrial property with a minimum investment of $50,000</w:t>
      </w:r>
      <w:r w:rsidR="006D75A5">
        <w:t>,</w:t>
      </w:r>
      <w:r w:rsidR="00AF6782" w:rsidRPr="00AF6782">
        <w:t xml:space="preserve"> with </w:t>
      </w:r>
      <w:r w:rsidR="006D75A5">
        <w:t xml:space="preserve">average </w:t>
      </w:r>
      <w:r w:rsidR="00AF6782" w:rsidRPr="00AF6782">
        <w:t xml:space="preserve">returns in the vicinity of 7% </w:t>
      </w:r>
      <w:r w:rsidR="006D75A5">
        <w:t>a year</w:t>
      </w:r>
      <w:r w:rsidR="00AF6782" w:rsidRPr="00AF6782">
        <w:t>.</w:t>
      </w:r>
    </w:p>
    <w:p w:rsidR="00F95DAC" w:rsidRDefault="00D014C0" w:rsidP="00AF6782">
      <w:r>
        <w:t xml:space="preserve">Her colleague </w:t>
      </w:r>
      <w:r w:rsidR="00AF6782">
        <w:t>Ian Little, Head of Research</w:t>
      </w:r>
      <w:r w:rsidR="006D75A5">
        <w:t xml:space="preserve"> at Bayleys Real Estate, set the scene, saying g</w:t>
      </w:r>
      <w:r w:rsidR="00AF6782" w:rsidRPr="00AF6782">
        <w:t>lobal uncertainty ha</w:t>
      </w:r>
      <w:r w:rsidR="006D75A5">
        <w:t>d</w:t>
      </w:r>
      <w:r w:rsidR="00AF6782" w:rsidRPr="00AF6782">
        <w:t xml:space="preserve"> increased over recent years</w:t>
      </w:r>
      <w:r w:rsidR="006D75A5">
        <w:t>,</w:t>
      </w:r>
      <w:r w:rsidR="00AF6782" w:rsidRPr="00AF6782">
        <w:t xml:space="preserve"> with issues such as the election of </w:t>
      </w:r>
      <w:r w:rsidR="006D75A5">
        <w:t xml:space="preserve">President </w:t>
      </w:r>
      <w:r w:rsidR="00AF6782" w:rsidRPr="00AF6782">
        <w:t>Trump, the rise of ultra</w:t>
      </w:r>
      <w:r w:rsidR="006D75A5">
        <w:t>-</w:t>
      </w:r>
      <w:r w:rsidR="00AF6782" w:rsidRPr="00AF6782">
        <w:t>right terrorism, mass migration, Brexit and North Korea’s nuclear aspirations making large parts of the globe less attractive</w:t>
      </w:r>
      <w:r w:rsidR="00AF6782">
        <w:t>.</w:t>
      </w:r>
    </w:p>
    <w:p w:rsidR="006D75A5" w:rsidRDefault="006D75A5" w:rsidP="00AF6782">
      <w:r>
        <w:t>“</w:t>
      </w:r>
      <w:r w:rsidR="00AF6782" w:rsidRPr="00AF6782">
        <w:t>By contrast</w:t>
      </w:r>
      <w:r w:rsidR="00AF6782">
        <w:t>,</w:t>
      </w:r>
      <w:r w:rsidR="00AF6782" w:rsidRPr="00AF6782">
        <w:t xml:space="preserve"> New Zealand has seen its reputation as a safe haven grow</w:t>
      </w:r>
      <w:r w:rsidR="00AF6782">
        <w:t>,</w:t>
      </w:r>
      <w:r w:rsidR="00AF6782" w:rsidRPr="00AF6782">
        <w:t xml:space="preserve"> which has driven a tourism boom as we are seen as a safe place to visit,</w:t>
      </w:r>
      <w:r>
        <w:t>” explained Ian.</w:t>
      </w:r>
    </w:p>
    <w:p w:rsidR="00AF6782" w:rsidRDefault="006D75A5" w:rsidP="00AF6782">
      <w:r>
        <w:t>“It has also driven a</w:t>
      </w:r>
      <w:r w:rsidR="00AF6782" w:rsidRPr="00AF6782">
        <w:t xml:space="preserve"> migration boom as we are seen as a safe place to live</w:t>
      </w:r>
      <w:r w:rsidR="00AF6782">
        <w:t>,</w:t>
      </w:r>
      <w:r w:rsidR="00AF6782" w:rsidRPr="00AF6782">
        <w:t xml:space="preserve"> </w:t>
      </w:r>
      <w:r>
        <w:t xml:space="preserve">and </w:t>
      </w:r>
      <w:r w:rsidR="00AF6782" w:rsidRPr="00AF6782">
        <w:t>elicited record flows of foreign capital into the country</w:t>
      </w:r>
      <w:r w:rsidR="00AF6782">
        <w:t>,</w:t>
      </w:r>
      <w:r w:rsidR="00AF6782" w:rsidRPr="00AF6782">
        <w:t xml:space="preserve"> much of it into our property markets</w:t>
      </w:r>
      <w:r>
        <w:t>, as we are seen as a safe place to invest.”</w:t>
      </w:r>
    </w:p>
    <w:p w:rsidR="00D014C0" w:rsidRDefault="00D014C0" w:rsidP="00AF6782">
      <w:r>
        <w:t xml:space="preserve">The country was experiencing </w:t>
      </w:r>
      <w:r w:rsidR="00894A61">
        <w:t>steady</w:t>
      </w:r>
      <w:r w:rsidR="00D92ABA">
        <w:t xml:space="preserve"> </w:t>
      </w:r>
      <w:r>
        <w:t xml:space="preserve">GDP growth and new business expansion, which was flowing through to the commercial property market. Vacant floor space was “falling away”, so there was upward pressure on rents. </w:t>
      </w:r>
    </w:p>
    <w:p w:rsidR="00F95DAC" w:rsidRDefault="00D014C0" w:rsidP="00AF6782">
      <w:r>
        <w:t>“With the interest rate</w:t>
      </w:r>
      <w:r w:rsidR="00D92ABA">
        <w:t>s</w:t>
      </w:r>
      <w:r>
        <w:t xml:space="preserve"> staying low for longer, you can’t just put your money in the bank to fund your retirement. There is a lot of money flowing round the globe, and high-grade investment property is in demand.”</w:t>
      </w:r>
    </w:p>
    <w:p w:rsidR="00057906" w:rsidRDefault="00AF6782" w:rsidP="00AF6782">
      <w:r>
        <w:t xml:space="preserve">Samara </w:t>
      </w:r>
      <w:r w:rsidR="00057906">
        <w:t>added that i</w:t>
      </w:r>
      <w:r w:rsidRPr="00AF6782">
        <w:t xml:space="preserve">n most cases the investment </w:t>
      </w:r>
      <w:r w:rsidR="00057906">
        <w:t>in property syndicates wa</w:t>
      </w:r>
      <w:r w:rsidRPr="00AF6782">
        <w:t xml:space="preserve">s in one particular property. </w:t>
      </w:r>
    </w:p>
    <w:p w:rsidR="00AF6782" w:rsidRPr="00AF6782" w:rsidRDefault="00057906" w:rsidP="00AF6782">
      <w:r>
        <w:t>“</w:t>
      </w:r>
      <w:r w:rsidR="00AF6782" w:rsidRPr="00AF6782">
        <w:t>You can think of it like you and group of your friends getting together to buy a property where you all own a proportion of it</w:t>
      </w:r>
      <w:r>
        <w:t>,</w:t>
      </w:r>
      <w:r w:rsidR="00AF6782" w:rsidRPr="00AF6782">
        <w:t xml:space="preserve"> but </w:t>
      </w:r>
      <w:r>
        <w:t>this is</w:t>
      </w:r>
      <w:r w:rsidR="00AF6782" w:rsidRPr="00AF6782">
        <w:t xml:space="preserve"> just on a much bigger scale</w:t>
      </w:r>
      <w:r w:rsidR="00E22DFC">
        <w:t>,</w:t>
      </w:r>
      <w:r w:rsidR="00AF6782" w:rsidRPr="00AF6782">
        <w:t xml:space="preserve"> with the type of properties that would </w:t>
      </w:r>
      <w:r w:rsidR="00E22DFC">
        <w:t xml:space="preserve">normally </w:t>
      </w:r>
      <w:r w:rsidR="00AF6782" w:rsidRPr="00AF6782">
        <w:t>be out of</w:t>
      </w:r>
      <w:r w:rsidR="00E22DFC">
        <w:t xml:space="preserve"> an</w:t>
      </w:r>
      <w:r w:rsidR="00AF6782" w:rsidRPr="00AF6782">
        <w:t xml:space="preserve"> </w:t>
      </w:r>
      <w:r w:rsidR="00E22DFC">
        <w:t xml:space="preserve">[individual] </w:t>
      </w:r>
      <w:r w:rsidR="00AF6782" w:rsidRPr="00AF6782">
        <w:t>investor</w:t>
      </w:r>
      <w:r w:rsidR="00E22DFC">
        <w:t>’</w:t>
      </w:r>
      <w:r w:rsidR="00AF6782" w:rsidRPr="00AF6782">
        <w:t xml:space="preserve">s reach. </w:t>
      </w:r>
    </w:p>
    <w:p w:rsidR="00AF6782" w:rsidRPr="00AF6782" w:rsidRDefault="00057906" w:rsidP="00AF6782">
      <w:r>
        <w:t>“It</w:t>
      </w:r>
      <w:r w:rsidR="00AF6782" w:rsidRPr="00AF6782">
        <w:t>’s the pooling of investors</w:t>
      </w:r>
      <w:r>
        <w:t>’</w:t>
      </w:r>
      <w:r w:rsidR="00AF6782" w:rsidRPr="00AF6782">
        <w:t xml:space="preserve"> funds along with bank debt, typically around 45% of the purchase </w:t>
      </w:r>
      <w:r w:rsidR="00D014C0" w:rsidRPr="00AF6782">
        <w:t>price</w:t>
      </w:r>
      <w:r w:rsidR="00D014C0">
        <w:t>,</w:t>
      </w:r>
      <w:r w:rsidR="00D014C0" w:rsidRPr="00AF6782">
        <w:t xml:space="preserve"> </w:t>
      </w:r>
      <w:r w:rsidR="00D014C0">
        <w:t>and this</w:t>
      </w:r>
      <w:r w:rsidR="00AF6782" w:rsidRPr="00AF6782">
        <w:t xml:space="preserve"> is used to </w:t>
      </w:r>
      <w:r>
        <w:t>fund the property purchase.”</w:t>
      </w:r>
    </w:p>
    <w:p w:rsidR="00F95DAC" w:rsidRPr="00AF6782" w:rsidRDefault="00AF6782" w:rsidP="00AF6782">
      <w:r w:rsidRPr="00AF6782">
        <w:t>The investment units are typically $50,000 each. Investors can purchase more than one unit.  As the market has grown and matured there is a huge range of investors from mum and dad investors wh</w:t>
      </w:r>
      <w:r w:rsidR="00894A61">
        <w:t>o may take one or two units</w:t>
      </w:r>
      <w:r w:rsidRPr="00AF6782">
        <w:t xml:space="preserve"> </w:t>
      </w:r>
      <w:r w:rsidR="00894A61">
        <w:t>(</w:t>
      </w:r>
      <w:r w:rsidRPr="00AF6782">
        <w:t>s</w:t>
      </w:r>
      <w:r w:rsidR="00057906">
        <w:t>o maybe $100,000</w:t>
      </w:r>
      <w:r w:rsidR="00894A61">
        <w:t>)</w:t>
      </w:r>
      <w:r w:rsidR="00057906">
        <w:t xml:space="preserve"> through to iwi and</w:t>
      </w:r>
      <w:r w:rsidRPr="00AF6782">
        <w:t xml:space="preserve"> high</w:t>
      </w:r>
      <w:r w:rsidR="00057906">
        <w:t>-</w:t>
      </w:r>
      <w:r w:rsidRPr="00AF6782">
        <w:t>net</w:t>
      </w:r>
      <w:r w:rsidR="00057906">
        <w:t>-</w:t>
      </w:r>
      <w:r w:rsidRPr="00AF6782">
        <w:t>worth individuals who will take in excess of a couple of million</w:t>
      </w:r>
      <w:r w:rsidR="00057906">
        <w:t xml:space="preserve"> dollars</w:t>
      </w:r>
      <w:r w:rsidRPr="00AF6782">
        <w:t xml:space="preserve">. </w:t>
      </w:r>
    </w:p>
    <w:p w:rsidR="00AF6782" w:rsidRDefault="00AF6782" w:rsidP="00AF6782">
      <w:r w:rsidRPr="00AF6782">
        <w:t>Returns on the new investment offers are currently in the vicinity of 7% pre-tax. These returns are paid into investors</w:t>
      </w:r>
      <w:r w:rsidR="00057906">
        <w:t>’</w:t>
      </w:r>
      <w:r w:rsidRPr="00AF6782">
        <w:t xml:space="preserve"> bank accounts monthly. Basically</w:t>
      </w:r>
      <w:r w:rsidR="00057906">
        <w:t>,</w:t>
      </w:r>
      <w:r w:rsidRPr="00AF6782">
        <w:t xml:space="preserve"> the tenants pay the rental, the costs such as the interest payments to the bank and management fees are paid</w:t>
      </w:r>
      <w:r w:rsidR="00D92ABA">
        <w:t>,</w:t>
      </w:r>
      <w:r w:rsidRPr="00AF6782">
        <w:t xml:space="preserve"> and what is left </w:t>
      </w:r>
      <w:r w:rsidR="00D92ABA">
        <w:t>is</w:t>
      </w:r>
      <w:r w:rsidRPr="00AF6782">
        <w:t xml:space="preserve"> distributed to the investors.</w:t>
      </w:r>
    </w:p>
    <w:p w:rsidR="00F95DAC" w:rsidRDefault="00AF6782" w:rsidP="00AF6782">
      <w:r w:rsidRPr="00AF6782">
        <w:t>The property and the investment are professionally managed – so investors don’t have the burdens of day</w:t>
      </w:r>
      <w:r w:rsidR="00057906">
        <w:t>-</w:t>
      </w:r>
      <w:r w:rsidRPr="00AF6782">
        <w:t>to</w:t>
      </w:r>
      <w:r w:rsidR="00057906">
        <w:t>-</w:t>
      </w:r>
      <w:r w:rsidRPr="00AF6782">
        <w:t>day property management</w:t>
      </w:r>
      <w:r w:rsidR="00CF7FF6">
        <w:t>, says Samara</w:t>
      </w:r>
      <w:r w:rsidRPr="00AF6782">
        <w:t>.</w:t>
      </w:r>
    </w:p>
    <w:p w:rsidR="00AF6782" w:rsidRPr="00AF6782" w:rsidRDefault="00CF7FF6" w:rsidP="00AF6782">
      <w:r>
        <w:t>“</w:t>
      </w:r>
      <w:r w:rsidR="00057906">
        <w:t>They</w:t>
      </w:r>
      <w:r w:rsidR="00AF6782" w:rsidRPr="00AF6782">
        <w:t xml:space="preserve"> can create their own diversified portfolio </w:t>
      </w:r>
      <w:r w:rsidR="00057906">
        <w:t>by</w:t>
      </w:r>
      <w:r w:rsidR="00AF6782" w:rsidRPr="00AF6782">
        <w:t xml:space="preserve"> invest</w:t>
      </w:r>
      <w:r w:rsidR="00057906">
        <w:t>ing</w:t>
      </w:r>
      <w:r w:rsidR="00AF6782" w:rsidRPr="00AF6782">
        <w:t xml:space="preserve"> in different types of property</w:t>
      </w:r>
      <w:r w:rsidR="00057906">
        <w:t>,</w:t>
      </w:r>
      <w:r w:rsidR="00AF6782" w:rsidRPr="00AF6782">
        <w:t xml:space="preserve"> for example industrial, commercial or retail, different tenant profiles and also through different locations around New Zealand and Australia.</w:t>
      </w:r>
    </w:p>
    <w:p w:rsidR="00F95DAC" w:rsidRDefault="00057906" w:rsidP="00AF6782">
      <w:r>
        <w:t>“</w:t>
      </w:r>
      <w:r w:rsidR="00AF6782" w:rsidRPr="00AF6782">
        <w:t xml:space="preserve">So it’s different than investing in say a listed property trust </w:t>
      </w:r>
      <w:r w:rsidR="00894A61">
        <w:t>because</w:t>
      </w:r>
      <w:r w:rsidR="00AF6782" w:rsidRPr="00AF6782">
        <w:t xml:space="preserve"> you get to choose </w:t>
      </w:r>
      <w:r w:rsidR="00D92ABA">
        <w:t>the</w:t>
      </w:r>
      <w:r w:rsidR="00AF6782" w:rsidRPr="00AF6782">
        <w:t xml:space="preserve"> properties </w:t>
      </w:r>
      <w:r w:rsidR="00D92ABA">
        <w:t xml:space="preserve">in which </w:t>
      </w:r>
      <w:r w:rsidR="00AF6782" w:rsidRPr="00AF6782">
        <w:t>you want to invest.</w:t>
      </w:r>
      <w:r>
        <w:t>”</w:t>
      </w:r>
    </w:p>
    <w:p w:rsidR="00AF6782" w:rsidRDefault="00057906" w:rsidP="00AF6782">
      <w:r>
        <w:lastRenderedPageBreak/>
        <w:t>Bayleys exclusively offers syndications put together by Augusta Funds Management, an NZX-listed company that has $1.7bn in funds under management.</w:t>
      </w:r>
    </w:p>
    <w:p w:rsidR="00F95DAC" w:rsidRDefault="00F95DAC" w:rsidP="00AF6782"/>
    <w:p w:rsidR="00F95DAC" w:rsidRDefault="00AF6782" w:rsidP="00AF6782">
      <w:r w:rsidRPr="00AF6782">
        <w:t xml:space="preserve">Augusta </w:t>
      </w:r>
      <w:r w:rsidR="00057906">
        <w:t>s</w:t>
      </w:r>
      <w:r w:rsidRPr="00AF6782">
        <w:t>elect</w:t>
      </w:r>
      <w:r w:rsidR="00057906">
        <w:t>s</w:t>
      </w:r>
      <w:r w:rsidRPr="00AF6782">
        <w:t xml:space="preserve"> the prope</w:t>
      </w:r>
      <w:r w:rsidR="00057906">
        <w:t>rties to offer to the investors, p</w:t>
      </w:r>
      <w:r w:rsidRPr="00AF6782">
        <w:t>erform</w:t>
      </w:r>
      <w:r w:rsidR="00057906">
        <w:t>s</w:t>
      </w:r>
      <w:r w:rsidRPr="00AF6782">
        <w:t xml:space="preserve"> the due diligence on the property</w:t>
      </w:r>
      <w:r w:rsidR="00057906">
        <w:t>, s</w:t>
      </w:r>
      <w:r w:rsidRPr="00AF6782">
        <w:t>tructure</w:t>
      </w:r>
      <w:r w:rsidR="00057906">
        <w:t>s</w:t>
      </w:r>
      <w:r w:rsidRPr="00AF6782">
        <w:t xml:space="preserve"> the offer</w:t>
      </w:r>
      <w:r w:rsidR="00057906">
        <w:t>, o</w:t>
      </w:r>
      <w:r w:rsidRPr="00AF6782">
        <w:t>rganise</w:t>
      </w:r>
      <w:r w:rsidR="00057906">
        <w:t>s</w:t>
      </w:r>
      <w:r w:rsidRPr="00AF6782">
        <w:t xml:space="preserve"> the bank funding </w:t>
      </w:r>
      <w:r w:rsidR="00057906">
        <w:t>and i</w:t>
      </w:r>
      <w:r w:rsidRPr="00AF6782">
        <w:t>ssue</w:t>
      </w:r>
      <w:r w:rsidR="00057906">
        <w:t>s</w:t>
      </w:r>
      <w:r w:rsidRPr="00AF6782">
        <w:t xml:space="preserve"> the Product Disclosure Statement. The Product Disclosure Statement is the offer document that potential investors</w:t>
      </w:r>
      <w:r w:rsidR="00CF7FF6">
        <w:t xml:space="preserve"> </w:t>
      </w:r>
      <w:r w:rsidRPr="00AF6782">
        <w:t>receive</w:t>
      </w:r>
      <w:r w:rsidR="00057906">
        <w:t>,</w:t>
      </w:r>
      <w:r w:rsidRPr="00AF6782">
        <w:t xml:space="preserve"> contain</w:t>
      </w:r>
      <w:r w:rsidR="00057906">
        <w:t>ing</w:t>
      </w:r>
      <w:r w:rsidRPr="00AF6782">
        <w:t xml:space="preserve"> the information on the property and the investment.  </w:t>
      </w:r>
    </w:p>
    <w:p w:rsidR="00AF6782" w:rsidRDefault="00AF6782" w:rsidP="00AF6782">
      <w:r w:rsidRPr="00AF6782">
        <w:t>Once the property is purchased</w:t>
      </w:r>
      <w:r w:rsidR="00D92ABA">
        <w:t>,</w:t>
      </w:r>
      <w:r w:rsidRPr="00AF6782">
        <w:t xml:space="preserve"> Augusta </w:t>
      </w:r>
      <w:r w:rsidR="00D92ABA">
        <w:t>is</w:t>
      </w:r>
      <w:r w:rsidRPr="00AF6782">
        <w:t xml:space="preserve"> the asset manager and take</w:t>
      </w:r>
      <w:r w:rsidR="00D92ABA">
        <w:t>s</w:t>
      </w:r>
      <w:r w:rsidRPr="00AF6782">
        <w:t xml:space="preserve"> overall responsibility for the management of both the property and the investors –</w:t>
      </w:r>
      <w:r w:rsidR="00057906">
        <w:t xml:space="preserve"> </w:t>
      </w:r>
      <w:r w:rsidRPr="00AF6782">
        <w:t xml:space="preserve">things </w:t>
      </w:r>
      <w:r w:rsidR="00057906">
        <w:t>such as</w:t>
      </w:r>
      <w:r w:rsidRPr="00AF6782">
        <w:t xml:space="preserve"> the rent review negotiations with the tenant, lease extensions, providing the financial statements to investors and the quarterly reports.</w:t>
      </w:r>
      <w:r w:rsidR="00F95DAC">
        <w:t xml:space="preserve"> </w:t>
      </w:r>
    </w:p>
    <w:p w:rsidR="00F95DAC" w:rsidRPr="00CF7FF6" w:rsidRDefault="00CF7FF6" w:rsidP="00AF6782">
      <w:r w:rsidRPr="00CF7FF6">
        <w:t>“</w:t>
      </w:r>
      <w:r w:rsidR="00F95DAC" w:rsidRPr="00CF7FF6">
        <w:t>One of the most frequently asked questions is around liquidity. Your individual investment in a property syndication can usually be bought and sold like any other type of property investment</w:t>
      </w:r>
      <w:r w:rsidR="002E5450" w:rsidRPr="00CF7FF6">
        <w:t xml:space="preserve"> and in general terms as the property increases in value your individual unit increases in value. Augusta has facilitated the secondary sale of over 300 units in the </w:t>
      </w:r>
      <w:r w:rsidRPr="00CF7FF6">
        <w:t>p</w:t>
      </w:r>
      <w:r w:rsidR="002E5450" w:rsidRPr="00CF7FF6">
        <w:t xml:space="preserve">ast </w:t>
      </w:r>
      <w:r w:rsidRPr="00CF7FF6">
        <w:t>five</w:t>
      </w:r>
      <w:r w:rsidR="002E5450" w:rsidRPr="00CF7FF6">
        <w:t xml:space="preserve"> and a half years.</w:t>
      </w:r>
      <w:r w:rsidRPr="00CF7FF6">
        <w:t>”</w:t>
      </w:r>
    </w:p>
    <w:p w:rsidR="00F95DAC" w:rsidRDefault="00AF6782" w:rsidP="00AF6782">
      <w:r w:rsidRPr="00AF6782">
        <w:t>Bayleys</w:t>
      </w:r>
      <w:r w:rsidR="00057906">
        <w:t xml:space="preserve"> is the</w:t>
      </w:r>
      <w:r w:rsidRPr="00AF6782">
        <w:t xml:space="preserve"> </w:t>
      </w:r>
      <w:r w:rsidR="00F95DAC">
        <w:t xml:space="preserve">main </w:t>
      </w:r>
      <w:r w:rsidRPr="00AF6782">
        <w:t xml:space="preserve">point of contact </w:t>
      </w:r>
      <w:r w:rsidR="00057906">
        <w:t>for investors</w:t>
      </w:r>
      <w:r w:rsidRPr="00AF6782">
        <w:t xml:space="preserve">. </w:t>
      </w:r>
      <w:r w:rsidR="00057906">
        <w:t xml:space="preserve">It </w:t>
      </w:r>
      <w:r w:rsidRPr="00AF6782">
        <w:t>sell</w:t>
      </w:r>
      <w:r w:rsidR="00057906">
        <w:t>s</w:t>
      </w:r>
      <w:r w:rsidRPr="00AF6782">
        <w:t xml:space="preserve"> the $50,000 investment units in the property to investors</w:t>
      </w:r>
      <w:r w:rsidR="00057906">
        <w:t xml:space="preserve"> and</w:t>
      </w:r>
      <w:r w:rsidRPr="00AF6782">
        <w:t xml:space="preserve"> will send the information to you, answer questions, take you through the properties, help you with the application forms and basically make the process as easy as possible. </w:t>
      </w:r>
      <w:r w:rsidR="00CF7FF6" w:rsidRPr="00CF7FF6">
        <w:t>It</w:t>
      </w:r>
      <w:r w:rsidR="002E5450" w:rsidRPr="00CF7FF6">
        <w:t xml:space="preserve"> also hold</w:t>
      </w:r>
      <w:r w:rsidR="00CF7FF6" w:rsidRPr="00CF7FF6">
        <w:t>s</w:t>
      </w:r>
      <w:r w:rsidR="002E5450" w:rsidRPr="00CF7FF6">
        <w:t xml:space="preserve"> presentations throughout New Zealand on a regular basis. </w:t>
      </w:r>
      <w:r w:rsidR="00CF7FF6">
        <w:t>For information, c</w:t>
      </w:r>
      <w:r w:rsidR="00CF7FF6" w:rsidRPr="00CF7FF6">
        <w:t xml:space="preserve">ontact </w:t>
      </w:r>
      <w:r w:rsidR="00F95DAC" w:rsidRPr="00CF7FF6">
        <w:t>Samara Phillips</w:t>
      </w:r>
      <w:r w:rsidR="00CF7FF6" w:rsidRPr="00CF7FF6">
        <w:t xml:space="preserve"> on</w:t>
      </w:r>
      <w:r w:rsidR="00F95DAC" w:rsidRPr="00CF7FF6">
        <w:t xml:space="preserve"> 021 027 61373 or </w:t>
      </w:r>
      <w:r w:rsidR="002E5450" w:rsidRPr="00CF7FF6">
        <w:t xml:space="preserve">email </w:t>
      </w:r>
      <w:r w:rsidR="00F95DAC" w:rsidRPr="00CF7FF6">
        <w:t>samara.phillips@bayleys.co.nz</w:t>
      </w:r>
    </w:p>
    <w:p w:rsidR="00F95DAC" w:rsidRPr="00AF6782" w:rsidRDefault="00F95DAC" w:rsidP="00AF6782"/>
    <w:p w:rsidR="00D014C0" w:rsidRPr="00D014C0" w:rsidRDefault="00D014C0" w:rsidP="00AF6782">
      <w:pPr>
        <w:rPr>
          <w:b/>
        </w:rPr>
      </w:pPr>
      <w:r w:rsidRPr="00D014C0">
        <w:rPr>
          <w:b/>
        </w:rPr>
        <w:t>PANEL 1:</w:t>
      </w:r>
    </w:p>
    <w:p w:rsidR="00D014C0" w:rsidRPr="00D014C0" w:rsidRDefault="00D014C0" w:rsidP="00AF6782">
      <w:pPr>
        <w:rPr>
          <w:b/>
        </w:rPr>
      </w:pPr>
      <w:r w:rsidRPr="00D014C0">
        <w:rPr>
          <w:b/>
        </w:rPr>
        <w:t>Heading: Tauranga up with the play</w:t>
      </w:r>
    </w:p>
    <w:p w:rsidR="00AF6782" w:rsidRDefault="003858BC" w:rsidP="00AF6782">
      <w:r>
        <w:t>Bayleys Commercial in Tauranga refers interested people to the specialist Bayleys syndication team in Auckland, in line with the requirements of this investment class.</w:t>
      </w:r>
    </w:p>
    <w:p w:rsidR="003858BC" w:rsidRDefault="003858BC" w:rsidP="00AF6782">
      <w:r>
        <w:t>Dickie Burman, Tauranga Branch Manager for Bayleys and also its Commercial Manager, says it is proving to be a very popular form of investment locally, especially among the baby boomers.</w:t>
      </w:r>
    </w:p>
    <w:p w:rsidR="003858BC" w:rsidRDefault="003858BC" w:rsidP="00AF6782">
      <w:r>
        <w:t xml:space="preserve">“Every Augusta Funds Management syndication Bayleys offers in Australia and New Zealand goes out to everyone on our </w:t>
      </w:r>
      <w:r w:rsidR="00D92ABA">
        <w:t xml:space="preserve">commercial </w:t>
      </w:r>
      <w:r>
        <w:t>database,” explains Dickie. “We notify every</w:t>
      </w:r>
      <w:r w:rsidR="00F84799">
        <w:t xml:space="preserve"> investor</w:t>
      </w:r>
      <w:r>
        <w:t xml:space="preserve"> who has registered an interest with us, and all of our established syndication members. All responses are then funnelled up to the specialist team in Auckland.”</w:t>
      </w:r>
    </w:p>
    <w:p w:rsidR="003858BC" w:rsidRDefault="003858BC" w:rsidP="00AF6782">
      <w:r>
        <w:t>Examples of established Bayleys/Augusta syndications in Tauranga include Countdown at Fraser Cove and Carters in Waihi Rd.</w:t>
      </w:r>
    </w:p>
    <w:p w:rsidR="00F84799" w:rsidRDefault="00F84799" w:rsidP="00AF6782">
      <w:r>
        <w:t>“Such syndications offer the smaller investor the opportunity to have a share of a building worth $20-$30m.”</w:t>
      </w:r>
    </w:p>
    <w:p w:rsidR="00F84799" w:rsidRDefault="00F84799" w:rsidP="00AF6782">
      <w:r>
        <w:t>The syndication investments generally suit passive investors who are seeking a regular income,” says Kim Williams, from Bayleys Commercial Sales in Tauranga.</w:t>
      </w:r>
    </w:p>
    <w:p w:rsidR="00F84799" w:rsidRDefault="00F84799" w:rsidP="00AF6782">
      <w:r>
        <w:t>“Typically, they are at or beyond retirement age and are looking to secure a monthly income at better-than-bank returns. They find a deposit lodged in their account every month.”</w:t>
      </w:r>
    </w:p>
    <w:p w:rsidR="00F84799" w:rsidRDefault="00894A61" w:rsidP="00AF6782">
      <w:r>
        <w:t>She says t</w:t>
      </w:r>
      <w:r w:rsidR="00F84799">
        <w:t xml:space="preserve">he Bayleys syndications are affordable to many investors, with each share costing $50,000. </w:t>
      </w:r>
    </w:p>
    <w:p w:rsidR="00F84799" w:rsidRDefault="00F84799" w:rsidP="00AF6782">
      <w:r>
        <w:t>“A lot of older people are shedding property these days,” adds Dickie. “Recent sales of commercial buildings suggest some of the vendors have an eye on higher returns through commercial property syndication.”</w:t>
      </w:r>
    </w:p>
    <w:p w:rsidR="00F84799" w:rsidRDefault="00F84799" w:rsidP="00AF6782">
      <w:r>
        <w:t>One current commercial sale in Mt Maunganui went for just over $2m, with a yield of 4.5%. Typically, syndication returns are around 7%.</w:t>
      </w:r>
    </w:p>
    <w:p w:rsidR="00F84799" w:rsidRDefault="003D4CDB" w:rsidP="00AF6782">
      <w:r>
        <w:t>“</w:t>
      </w:r>
      <w:r w:rsidR="00F84799">
        <w:t xml:space="preserve">Others are opting to put the management of their commercial properties under the control of Jan Cooney and Brodie Thomas at Bayleys Commercial Property Management – clear evidence that </w:t>
      </w:r>
      <w:r>
        <w:t xml:space="preserve">more </w:t>
      </w:r>
      <w:r w:rsidR="00F84799">
        <w:t>baby boomers want to free up their time.</w:t>
      </w:r>
      <w:r>
        <w:t>”</w:t>
      </w:r>
    </w:p>
    <w:p w:rsidR="003D4CDB" w:rsidRPr="003D4CDB" w:rsidRDefault="003D4CDB" w:rsidP="00AF6782">
      <w:pPr>
        <w:rPr>
          <w:b/>
        </w:rPr>
      </w:pPr>
      <w:r w:rsidRPr="003D4CDB">
        <w:rPr>
          <w:b/>
        </w:rPr>
        <w:t xml:space="preserve">PANEL </w:t>
      </w:r>
      <w:r>
        <w:rPr>
          <w:b/>
        </w:rPr>
        <w:t xml:space="preserve">1 </w:t>
      </w:r>
      <w:r w:rsidRPr="003D4CDB">
        <w:rPr>
          <w:b/>
        </w:rPr>
        <w:t>ENDS</w:t>
      </w:r>
    </w:p>
    <w:sectPr w:rsidR="003D4CDB" w:rsidRPr="003D4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18"/>
    <w:rsid w:val="00003D08"/>
    <w:rsid w:val="00004AE6"/>
    <w:rsid w:val="00006FD5"/>
    <w:rsid w:val="00007AB3"/>
    <w:rsid w:val="00011719"/>
    <w:rsid w:val="00011BC7"/>
    <w:rsid w:val="00012559"/>
    <w:rsid w:val="00023BD1"/>
    <w:rsid w:val="0002533E"/>
    <w:rsid w:val="00031885"/>
    <w:rsid w:val="00033801"/>
    <w:rsid w:val="000374A4"/>
    <w:rsid w:val="000447E4"/>
    <w:rsid w:val="00057328"/>
    <w:rsid w:val="00057906"/>
    <w:rsid w:val="00066040"/>
    <w:rsid w:val="00070828"/>
    <w:rsid w:val="00070BA7"/>
    <w:rsid w:val="00074D34"/>
    <w:rsid w:val="00093931"/>
    <w:rsid w:val="000953FC"/>
    <w:rsid w:val="00096609"/>
    <w:rsid w:val="0009708B"/>
    <w:rsid w:val="000A0726"/>
    <w:rsid w:val="000A173B"/>
    <w:rsid w:val="000A64D4"/>
    <w:rsid w:val="000B0FA1"/>
    <w:rsid w:val="000B22CF"/>
    <w:rsid w:val="000B5330"/>
    <w:rsid w:val="000C149E"/>
    <w:rsid w:val="000C159E"/>
    <w:rsid w:val="000C39C3"/>
    <w:rsid w:val="000C48E3"/>
    <w:rsid w:val="000C4A22"/>
    <w:rsid w:val="000D10E8"/>
    <w:rsid w:val="000D5320"/>
    <w:rsid w:val="000D59A2"/>
    <w:rsid w:val="000D7B84"/>
    <w:rsid w:val="000E2891"/>
    <w:rsid w:val="000E29E3"/>
    <w:rsid w:val="000E596F"/>
    <w:rsid w:val="000E65B8"/>
    <w:rsid w:val="000F3E96"/>
    <w:rsid w:val="000F69D6"/>
    <w:rsid w:val="000F6CE0"/>
    <w:rsid w:val="00100AB9"/>
    <w:rsid w:val="00101588"/>
    <w:rsid w:val="00101693"/>
    <w:rsid w:val="00102CB2"/>
    <w:rsid w:val="0011006D"/>
    <w:rsid w:val="001107DA"/>
    <w:rsid w:val="0011245A"/>
    <w:rsid w:val="00112CEB"/>
    <w:rsid w:val="00120658"/>
    <w:rsid w:val="00130973"/>
    <w:rsid w:val="00132450"/>
    <w:rsid w:val="00142AAD"/>
    <w:rsid w:val="00146920"/>
    <w:rsid w:val="00146FF2"/>
    <w:rsid w:val="00151497"/>
    <w:rsid w:val="0015174F"/>
    <w:rsid w:val="00152C70"/>
    <w:rsid w:val="00154B3D"/>
    <w:rsid w:val="00157036"/>
    <w:rsid w:val="00163DEF"/>
    <w:rsid w:val="001664DF"/>
    <w:rsid w:val="00167C7A"/>
    <w:rsid w:val="00182204"/>
    <w:rsid w:val="00183161"/>
    <w:rsid w:val="00183D4E"/>
    <w:rsid w:val="00191ECE"/>
    <w:rsid w:val="001A6D1B"/>
    <w:rsid w:val="001B3FA9"/>
    <w:rsid w:val="001B75B0"/>
    <w:rsid w:val="001C2AA0"/>
    <w:rsid w:val="001C607A"/>
    <w:rsid w:val="001D107E"/>
    <w:rsid w:val="001E14EC"/>
    <w:rsid w:val="001E5276"/>
    <w:rsid w:val="001E5926"/>
    <w:rsid w:val="001F0989"/>
    <w:rsid w:val="001F0AFE"/>
    <w:rsid w:val="001F317E"/>
    <w:rsid w:val="001F7935"/>
    <w:rsid w:val="002005AA"/>
    <w:rsid w:val="00202BEE"/>
    <w:rsid w:val="00203858"/>
    <w:rsid w:val="00204F0E"/>
    <w:rsid w:val="00206B34"/>
    <w:rsid w:val="002077C2"/>
    <w:rsid w:val="00210474"/>
    <w:rsid w:val="00211419"/>
    <w:rsid w:val="002151FA"/>
    <w:rsid w:val="002168BC"/>
    <w:rsid w:val="00217C42"/>
    <w:rsid w:val="002249E1"/>
    <w:rsid w:val="00232D5A"/>
    <w:rsid w:val="00236210"/>
    <w:rsid w:val="00241662"/>
    <w:rsid w:val="00241EAD"/>
    <w:rsid w:val="00244BF1"/>
    <w:rsid w:val="00256247"/>
    <w:rsid w:val="00257DD0"/>
    <w:rsid w:val="0026531F"/>
    <w:rsid w:val="0026534C"/>
    <w:rsid w:val="0026761D"/>
    <w:rsid w:val="002743AA"/>
    <w:rsid w:val="002819C7"/>
    <w:rsid w:val="00283133"/>
    <w:rsid w:val="0028761D"/>
    <w:rsid w:val="002879B2"/>
    <w:rsid w:val="00291EBD"/>
    <w:rsid w:val="00292D64"/>
    <w:rsid w:val="0029352F"/>
    <w:rsid w:val="00297D28"/>
    <w:rsid w:val="00297DB3"/>
    <w:rsid w:val="002A1638"/>
    <w:rsid w:val="002A54F2"/>
    <w:rsid w:val="002A68B6"/>
    <w:rsid w:val="002C0A03"/>
    <w:rsid w:val="002C33CB"/>
    <w:rsid w:val="002C487B"/>
    <w:rsid w:val="002C5A01"/>
    <w:rsid w:val="002D2785"/>
    <w:rsid w:val="002D32AD"/>
    <w:rsid w:val="002E5450"/>
    <w:rsid w:val="002E57F3"/>
    <w:rsid w:val="002F249C"/>
    <w:rsid w:val="002F2ABF"/>
    <w:rsid w:val="002F348D"/>
    <w:rsid w:val="00300AE3"/>
    <w:rsid w:val="00303B33"/>
    <w:rsid w:val="00305892"/>
    <w:rsid w:val="00310C54"/>
    <w:rsid w:val="00311DBB"/>
    <w:rsid w:val="00312EFD"/>
    <w:rsid w:val="00320022"/>
    <w:rsid w:val="00320313"/>
    <w:rsid w:val="00321AEB"/>
    <w:rsid w:val="00322188"/>
    <w:rsid w:val="00322DD1"/>
    <w:rsid w:val="003236B8"/>
    <w:rsid w:val="00324964"/>
    <w:rsid w:val="003352DA"/>
    <w:rsid w:val="00336146"/>
    <w:rsid w:val="00350F60"/>
    <w:rsid w:val="00354A25"/>
    <w:rsid w:val="00363992"/>
    <w:rsid w:val="00365537"/>
    <w:rsid w:val="003671DF"/>
    <w:rsid w:val="003701C6"/>
    <w:rsid w:val="00373897"/>
    <w:rsid w:val="00375704"/>
    <w:rsid w:val="003760A9"/>
    <w:rsid w:val="00377DC4"/>
    <w:rsid w:val="003833DE"/>
    <w:rsid w:val="003836CF"/>
    <w:rsid w:val="00385385"/>
    <w:rsid w:val="003858BC"/>
    <w:rsid w:val="00386F57"/>
    <w:rsid w:val="00386FEF"/>
    <w:rsid w:val="00392286"/>
    <w:rsid w:val="0039319D"/>
    <w:rsid w:val="00394218"/>
    <w:rsid w:val="00397986"/>
    <w:rsid w:val="003A2382"/>
    <w:rsid w:val="003A3D93"/>
    <w:rsid w:val="003A4B14"/>
    <w:rsid w:val="003B22C0"/>
    <w:rsid w:val="003B48F5"/>
    <w:rsid w:val="003B4E33"/>
    <w:rsid w:val="003B5E61"/>
    <w:rsid w:val="003C1D48"/>
    <w:rsid w:val="003C67ED"/>
    <w:rsid w:val="003D01E1"/>
    <w:rsid w:val="003D036A"/>
    <w:rsid w:val="003D1F52"/>
    <w:rsid w:val="003D4CDB"/>
    <w:rsid w:val="003D6B61"/>
    <w:rsid w:val="003E427C"/>
    <w:rsid w:val="003E468F"/>
    <w:rsid w:val="003E570A"/>
    <w:rsid w:val="003E5DE8"/>
    <w:rsid w:val="003F15E8"/>
    <w:rsid w:val="0040235A"/>
    <w:rsid w:val="004039F1"/>
    <w:rsid w:val="00406515"/>
    <w:rsid w:val="00415CA1"/>
    <w:rsid w:val="00416F95"/>
    <w:rsid w:val="00417B23"/>
    <w:rsid w:val="00424A22"/>
    <w:rsid w:val="00431053"/>
    <w:rsid w:val="00432799"/>
    <w:rsid w:val="00432BD9"/>
    <w:rsid w:val="00434456"/>
    <w:rsid w:val="004368FE"/>
    <w:rsid w:val="004521C2"/>
    <w:rsid w:val="00457896"/>
    <w:rsid w:val="0046082D"/>
    <w:rsid w:val="00463DF9"/>
    <w:rsid w:val="00467A95"/>
    <w:rsid w:val="0048461E"/>
    <w:rsid w:val="00490224"/>
    <w:rsid w:val="00491E35"/>
    <w:rsid w:val="00493D2E"/>
    <w:rsid w:val="00497734"/>
    <w:rsid w:val="004A1144"/>
    <w:rsid w:val="004A5794"/>
    <w:rsid w:val="004B04D7"/>
    <w:rsid w:val="004B0D0C"/>
    <w:rsid w:val="004B7FAB"/>
    <w:rsid w:val="004C077B"/>
    <w:rsid w:val="004C27A7"/>
    <w:rsid w:val="004C435E"/>
    <w:rsid w:val="004D256F"/>
    <w:rsid w:val="004E589F"/>
    <w:rsid w:val="004E663F"/>
    <w:rsid w:val="004E7319"/>
    <w:rsid w:val="004F0127"/>
    <w:rsid w:val="004F2FBD"/>
    <w:rsid w:val="004F6818"/>
    <w:rsid w:val="00500AD4"/>
    <w:rsid w:val="005036C8"/>
    <w:rsid w:val="00504D5B"/>
    <w:rsid w:val="005148D0"/>
    <w:rsid w:val="00514D8C"/>
    <w:rsid w:val="00527B86"/>
    <w:rsid w:val="005312B0"/>
    <w:rsid w:val="005345E6"/>
    <w:rsid w:val="00535877"/>
    <w:rsid w:val="00536988"/>
    <w:rsid w:val="00536BBE"/>
    <w:rsid w:val="005372FF"/>
    <w:rsid w:val="0054287E"/>
    <w:rsid w:val="00547D5B"/>
    <w:rsid w:val="00550C9C"/>
    <w:rsid w:val="005549F8"/>
    <w:rsid w:val="005656DB"/>
    <w:rsid w:val="0056681B"/>
    <w:rsid w:val="00567525"/>
    <w:rsid w:val="00571E6A"/>
    <w:rsid w:val="00572C17"/>
    <w:rsid w:val="00573EE2"/>
    <w:rsid w:val="00580E0E"/>
    <w:rsid w:val="00586937"/>
    <w:rsid w:val="005872AE"/>
    <w:rsid w:val="00587F87"/>
    <w:rsid w:val="00590CC7"/>
    <w:rsid w:val="00593E31"/>
    <w:rsid w:val="00595506"/>
    <w:rsid w:val="005957EB"/>
    <w:rsid w:val="0059606E"/>
    <w:rsid w:val="00597118"/>
    <w:rsid w:val="005A3034"/>
    <w:rsid w:val="005A67B8"/>
    <w:rsid w:val="005B36D8"/>
    <w:rsid w:val="005C08F3"/>
    <w:rsid w:val="005C7855"/>
    <w:rsid w:val="005D582B"/>
    <w:rsid w:val="005D7DD4"/>
    <w:rsid w:val="005E08AA"/>
    <w:rsid w:val="005E2A9A"/>
    <w:rsid w:val="005E6C4A"/>
    <w:rsid w:val="005F2EF6"/>
    <w:rsid w:val="005F4420"/>
    <w:rsid w:val="005F70F6"/>
    <w:rsid w:val="00600347"/>
    <w:rsid w:val="006009E8"/>
    <w:rsid w:val="0060436E"/>
    <w:rsid w:val="00605A75"/>
    <w:rsid w:val="006137DF"/>
    <w:rsid w:val="00616431"/>
    <w:rsid w:val="0061643C"/>
    <w:rsid w:val="00617A98"/>
    <w:rsid w:val="0062676D"/>
    <w:rsid w:val="006301AC"/>
    <w:rsid w:val="006333C2"/>
    <w:rsid w:val="006362BF"/>
    <w:rsid w:val="0064208E"/>
    <w:rsid w:val="0064658F"/>
    <w:rsid w:val="00646627"/>
    <w:rsid w:val="00647B7C"/>
    <w:rsid w:val="00647E3C"/>
    <w:rsid w:val="006505A8"/>
    <w:rsid w:val="0065467E"/>
    <w:rsid w:val="00656B9B"/>
    <w:rsid w:val="00664414"/>
    <w:rsid w:val="00672816"/>
    <w:rsid w:val="006824C1"/>
    <w:rsid w:val="006827B8"/>
    <w:rsid w:val="006831C2"/>
    <w:rsid w:val="00686C11"/>
    <w:rsid w:val="00690633"/>
    <w:rsid w:val="00691B1C"/>
    <w:rsid w:val="00691C71"/>
    <w:rsid w:val="00693D64"/>
    <w:rsid w:val="006962B5"/>
    <w:rsid w:val="0069705A"/>
    <w:rsid w:val="006A1012"/>
    <w:rsid w:val="006A18E9"/>
    <w:rsid w:val="006A6148"/>
    <w:rsid w:val="006A7783"/>
    <w:rsid w:val="006B3687"/>
    <w:rsid w:val="006B398C"/>
    <w:rsid w:val="006B4237"/>
    <w:rsid w:val="006B7DF2"/>
    <w:rsid w:val="006C0114"/>
    <w:rsid w:val="006C1326"/>
    <w:rsid w:val="006C54DA"/>
    <w:rsid w:val="006D16C5"/>
    <w:rsid w:val="006D1BAD"/>
    <w:rsid w:val="006D75A5"/>
    <w:rsid w:val="006D7DA1"/>
    <w:rsid w:val="006E0518"/>
    <w:rsid w:val="006E33AE"/>
    <w:rsid w:val="006E53E3"/>
    <w:rsid w:val="006E5A4B"/>
    <w:rsid w:val="006F7327"/>
    <w:rsid w:val="0070791E"/>
    <w:rsid w:val="00707AD2"/>
    <w:rsid w:val="00713297"/>
    <w:rsid w:val="00713577"/>
    <w:rsid w:val="00717941"/>
    <w:rsid w:val="007227FD"/>
    <w:rsid w:val="0072302E"/>
    <w:rsid w:val="007230A8"/>
    <w:rsid w:val="007259F2"/>
    <w:rsid w:val="00726CD7"/>
    <w:rsid w:val="0073042E"/>
    <w:rsid w:val="00731C51"/>
    <w:rsid w:val="00732868"/>
    <w:rsid w:val="00742135"/>
    <w:rsid w:val="007443AB"/>
    <w:rsid w:val="00746164"/>
    <w:rsid w:val="007469C7"/>
    <w:rsid w:val="0074745E"/>
    <w:rsid w:val="007556C2"/>
    <w:rsid w:val="0076509F"/>
    <w:rsid w:val="0076795C"/>
    <w:rsid w:val="00770A65"/>
    <w:rsid w:val="00770B2B"/>
    <w:rsid w:val="00771066"/>
    <w:rsid w:val="007733DC"/>
    <w:rsid w:val="00775C85"/>
    <w:rsid w:val="0077796F"/>
    <w:rsid w:val="00780D29"/>
    <w:rsid w:val="00781724"/>
    <w:rsid w:val="0078496F"/>
    <w:rsid w:val="00785938"/>
    <w:rsid w:val="00785D14"/>
    <w:rsid w:val="00786234"/>
    <w:rsid w:val="00790979"/>
    <w:rsid w:val="007915FE"/>
    <w:rsid w:val="00792A38"/>
    <w:rsid w:val="007A1093"/>
    <w:rsid w:val="007B0883"/>
    <w:rsid w:val="007B2FD5"/>
    <w:rsid w:val="007C17A2"/>
    <w:rsid w:val="007C4FAF"/>
    <w:rsid w:val="007C71E6"/>
    <w:rsid w:val="007D6EA6"/>
    <w:rsid w:val="007E1945"/>
    <w:rsid w:val="007E2461"/>
    <w:rsid w:val="007E3A6F"/>
    <w:rsid w:val="007F29C9"/>
    <w:rsid w:val="00806871"/>
    <w:rsid w:val="008078F5"/>
    <w:rsid w:val="008100F0"/>
    <w:rsid w:val="0081744B"/>
    <w:rsid w:val="00822444"/>
    <w:rsid w:val="008240B4"/>
    <w:rsid w:val="00824A41"/>
    <w:rsid w:val="00826539"/>
    <w:rsid w:val="00826BC6"/>
    <w:rsid w:val="008310BD"/>
    <w:rsid w:val="008318B2"/>
    <w:rsid w:val="00831902"/>
    <w:rsid w:val="0083206F"/>
    <w:rsid w:val="00836A87"/>
    <w:rsid w:val="00837C64"/>
    <w:rsid w:val="00846C69"/>
    <w:rsid w:val="008526BC"/>
    <w:rsid w:val="0085624A"/>
    <w:rsid w:val="008629A3"/>
    <w:rsid w:val="00863906"/>
    <w:rsid w:val="00865E09"/>
    <w:rsid w:val="00866249"/>
    <w:rsid w:val="00872164"/>
    <w:rsid w:val="00872357"/>
    <w:rsid w:val="00874379"/>
    <w:rsid w:val="00874A19"/>
    <w:rsid w:val="0087566D"/>
    <w:rsid w:val="0088601A"/>
    <w:rsid w:val="00894A61"/>
    <w:rsid w:val="008A01CE"/>
    <w:rsid w:val="008A1326"/>
    <w:rsid w:val="008A5E23"/>
    <w:rsid w:val="008A7496"/>
    <w:rsid w:val="008B55D8"/>
    <w:rsid w:val="008C0CBD"/>
    <w:rsid w:val="008C1784"/>
    <w:rsid w:val="008C1ABD"/>
    <w:rsid w:val="008C25EA"/>
    <w:rsid w:val="008C44D5"/>
    <w:rsid w:val="008C621F"/>
    <w:rsid w:val="008C7CC7"/>
    <w:rsid w:val="008D589D"/>
    <w:rsid w:val="008D78E4"/>
    <w:rsid w:val="008E0CC5"/>
    <w:rsid w:val="008F070C"/>
    <w:rsid w:val="008F1B2D"/>
    <w:rsid w:val="008F7803"/>
    <w:rsid w:val="00900677"/>
    <w:rsid w:val="00900C69"/>
    <w:rsid w:val="00901F33"/>
    <w:rsid w:val="009027C8"/>
    <w:rsid w:val="00905723"/>
    <w:rsid w:val="0091029E"/>
    <w:rsid w:val="00916091"/>
    <w:rsid w:val="00924BD9"/>
    <w:rsid w:val="00926811"/>
    <w:rsid w:val="00930A27"/>
    <w:rsid w:val="00930B69"/>
    <w:rsid w:val="00931BF7"/>
    <w:rsid w:val="00933EFD"/>
    <w:rsid w:val="0093639F"/>
    <w:rsid w:val="00947F6F"/>
    <w:rsid w:val="00951926"/>
    <w:rsid w:val="00955CFA"/>
    <w:rsid w:val="0097016A"/>
    <w:rsid w:val="00970449"/>
    <w:rsid w:val="00970D18"/>
    <w:rsid w:val="00974BE5"/>
    <w:rsid w:val="00982326"/>
    <w:rsid w:val="009957FC"/>
    <w:rsid w:val="009A016C"/>
    <w:rsid w:val="009A1000"/>
    <w:rsid w:val="009A2A66"/>
    <w:rsid w:val="009B0BB3"/>
    <w:rsid w:val="009B6E3F"/>
    <w:rsid w:val="009B752F"/>
    <w:rsid w:val="009D08AA"/>
    <w:rsid w:val="009E4F63"/>
    <w:rsid w:val="009E6354"/>
    <w:rsid w:val="009F1EEC"/>
    <w:rsid w:val="009F2082"/>
    <w:rsid w:val="009F5A70"/>
    <w:rsid w:val="009F696F"/>
    <w:rsid w:val="009F6D68"/>
    <w:rsid w:val="00A03167"/>
    <w:rsid w:val="00A0482F"/>
    <w:rsid w:val="00A12F2F"/>
    <w:rsid w:val="00A20242"/>
    <w:rsid w:val="00A236AB"/>
    <w:rsid w:val="00A259B6"/>
    <w:rsid w:val="00A27CA0"/>
    <w:rsid w:val="00A31B47"/>
    <w:rsid w:val="00A347BC"/>
    <w:rsid w:val="00A43691"/>
    <w:rsid w:val="00A517D8"/>
    <w:rsid w:val="00A551C7"/>
    <w:rsid w:val="00A64993"/>
    <w:rsid w:val="00A74949"/>
    <w:rsid w:val="00A75D36"/>
    <w:rsid w:val="00A75EC3"/>
    <w:rsid w:val="00A76D06"/>
    <w:rsid w:val="00A84FC4"/>
    <w:rsid w:val="00A85BAF"/>
    <w:rsid w:val="00A9751B"/>
    <w:rsid w:val="00AA0C3F"/>
    <w:rsid w:val="00AA4C5F"/>
    <w:rsid w:val="00AA5AF9"/>
    <w:rsid w:val="00AB2676"/>
    <w:rsid w:val="00AB5BD8"/>
    <w:rsid w:val="00AC4C65"/>
    <w:rsid w:val="00AD1E44"/>
    <w:rsid w:val="00AD587A"/>
    <w:rsid w:val="00AD5FEF"/>
    <w:rsid w:val="00AD6636"/>
    <w:rsid w:val="00AD777E"/>
    <w:rsid w:val="00AE64E7"/>
    <w:rsid w:val="00AF5582"/>
    <w:rsid w:val="00AF6782"/>
    <w:rsid w:val="00B00910"/>
    <w:rsid w:val="00B01BB4"/>
    <w:rsid w:val="00B0372D"/>
    <w:rsid w:val="00B07E47"/>
    <w:rsid w:val="00B10D8E"/>
    <w:rsid w:val="00B1201B"/>
    <w:rsid w:val="00B12346"/>
    <w:rsid w:val="00B13856"/>
    <w:rsid w:val="00B13DD0"/>
    <w:rsid w:val="00B14CE9"/>
    <w:rsid w:val="00B15486"/>
    <w:rsid w:val="00B165BD"/>
    <w:rsid w:val="00B170D8"/>
    <w:rsid w:val="00B23BE5"/>
    <w:rsid w:val="00B25700"/>
    <w:rsid w:val="00B35025"/>
    <w:rsid w:val="00B41E76"/>
    <w:rsid w:val="00B46C66"/>
    <w:rsid w:val="00B47ACA"/>
    <w:rsid w:val="00B529AF"/>
    <w:rsid w:val="00B53BFA"/>
    <w:rsid w:val="00B53E47"/>
    <w:rsid w:val="00B60A52"/>
    <w:rsid w:val="00B60E69"/>
    <w:rsid w:val="00B64E6B"/>
    <w:rsid w:val="00B72C14"/>
    <w:rsid w:val="00B80FBA"/>
    <w:rsid w:val="00B81006"/>
    <w:rsid w:val="00B9198E"/>
    <w:rsid w:val="00B92115"/>
    <w:rsid w:val="00B92B23"/>
    <w:rsid w:val="00B93BB4"/>
    <w:rsid w:val="00B9528F"/>
    <w:rsid w:val="00B971E0"/>
    <w:rsid w:val="00BA3302"/>
    <w:rsid w:val="00BB4E48"/>
    <w:rsid w:val="00BB6F7C"/>
    <w:rsid w:val="00BC008E"/>
    <w:rsid w:val="00BC20B0"/>
    <w:rsid w:val="00BC295A"/>
    <w:rsid w:val="00BC3C43"/>
    <w:rsid w:val="00BD0FFE"/>
    <w:rsid w:val="00BD12E6"/>
    <w:rsid w:val="00BD2550"/>
    <w:rsid w:val="00BD27BC"/>
    <w:rsid w:val="00BD5A45"/>
    <w:rsid w:val="00BD6DE6"/>
    <w:rsid w:val="00BD7E0B"/>
    <w:rsid w:val="00BE5BD7"/>
    <w:rsid w:val="00BF254A"/>
    <w:rsid w:val="00BF28FE"/>
    <w:rsid w:val="00BF3953"/>
    <w:rsid w:val="00C03037"/>
    <w:rsid w:val="00C04C82"/>
    <w:rsid w:val="00C06E4D"/>
    <w:rsid w:val="00C22B92"/>
    <w:rsid w:val="00C24AC0"/>
    <w:rsid w:val="00C24CBA"/>
    <w:rsid w:val="00C272A1"/>
    <w:rsid w:val="00C3018D"/>
    <w:rsid w:val="00C31540"/>
    <w:rsid w:val="00C3172E"/>
    <w:rsid w:val="00C34BC6"/>
    <w:rsid w:val="00C363E6"/>
    <w:rsid w:val="00C3668F"/>
    <w:rsid w:val="00C378B3"/>
    <w:rsid w:val="00C47F21"/>
    <w:rsid w:val="00C509C9"/>
    <w:rsid w:val="00C51364"/>
    <w:rsid w:val="00C5499E"/>
    <w:rsid w:val="00C56D2D"/>
    <w:rsid w:val="00C57FA1"/>
    <w:rsid w:val="00C623C0"/>
    <w:rsid w:val="00C67975"/>
    <w:rsid w:val="00C7186E"/>
    <w:rsid w:val="00C76200"/>
    <w:rsid w:val="00C9774E"/>
    <w:rsid w:val="00C97AFC"/>
    <w:rsid w:val="00CA0632"/>
    <w:rsid w:val="00CA13BF"/>
    <w:rsid w:val="00CA1EBB"/>
    <w:rsid w:val="00CA53CB"/>
    <w:rsid w:val="00CB2BBB"/>
    <w:rsid w:val="00CB76D2"/>
    <w:rsid w:val="00CC76D3"/>
    <w:rsid w:val="00CC7BD9"/>
    <w:rsid w:val="00CD40B7"/>
    <w:rsid w:val="00CE262C"/>
    <w:rsid w:val="00CE5E7A"/>
    <w:rsid w:val="00CF0006"/>
    <w:rsid w:val="00CF0ED8"/>
    <w:rsid w:val="00CF16DB"/>
    <w:rsid w:val="00CF180D"/>
    <w:rsid w:val="00CF2B18"/>
    <w:rsid w:val="00CF469A"/>
    <w:rsid w:val="00CF4BC5"/>
    <w:rsid w:val="00CF5988"/>
    <w:rsid w:val="00CF7FF6"/>
    <w:rsid w:val="00D014C0"/>
    <w:rsid w:val="00D10AE0"/>
    <w:rsid w:val="00D26E7A"/>
    <w:rsid w:val="00D27589"/>
    <w:rsid w:val="00D350CC"/>
    <w:rsid w:val="00D41F9C"/>
    <w:rsid w:val="00D42050"/>
    <w:rsid w:val="00D459C3"/>
    <w:rsid w:val="00D4618D"/>
    <w:rsid w:val="00D521DC"/>
    <w:rsid w:val="00D55CA2"/>
    <w:rsid w:val="00D668C1"/>
    <w:rsid w:val="00D7163D"/>
    <w:rsid w:val="00D73C4F"/>
    <w:rsid w:val="00D806F2"/>
    <w:rsid w:val="00D81D13"/>
    <w:rsid w:val="00D82284"/>
    <w:rsid w:val="00D82AAD"/>
    <w:rsid w:val="00D82FDA"/>
    <w:rsid w:val="00D83017"/>
    <w:rsid w:val="00D8361A"/>
    <w:rsid w:val="00D850A3"/>
    <w:rsid w:val="00D87014"/>
    <w:rsid w:val="00D905A8"/>
    <w:rsid w:val="00D90D0B"/>
    <w:rsid w:val="00D91EAC"/>
    <w:rsid w:val="00D92ABA"/>
    <w:rsid w:val="00DA4ED4"/>
    <w:rsid w:val="00DB4DBF"/>
    <w:rsid w:val="00DC0A81"/>
    <w:rsid w:val="00DC32E8"/>
    <w:rsid w:val="00DC3D51"/>
    <w:rsid w:val="00DC4391"/>
    <w:rsid w:val="00DD1C41"/>
    <w:rsid w:val="00DD461B"/>
    <w:rsid w:val="00DD7EC8"/>
    <w:rsid w:val="00DE2EA1"/>
    <w:rsid w:val="00DE51DA"/>
    <w:rsid w:val="00DE5296"/>
    <w:rsid w:val="00DE7172"/>
    <w:rsid w:val="00DF38A9"/>
    <w:rsid w:val="00DF6EAF"/>
    <w:rsid w:val="00E011B2"/>
    <w:rsid w:val="00E13235"/>
    <w:rsid w:val="00E20016"/>
    <w:rsid w:val="00E22DFC"/>
    <w:rsid w:val="00E24B92"/>
    <w:rsid w:val="00E25409"/>
    <w:rsid w:val="00E33436"/>
    <w:rsid w:val="00E45904"/>
    <w:rsid w:val="00E47EDE"/>
    <w:rsid w:val="00E50733"/>
    <w:rsid w:val="00E51F78"/>
    <w:rsid w:val="00E566D8"/>
    <w:rsid w:val="00E66BF6"/>
    <w:rsid w:val="00E70FCF"/>
    <w:rsid w:val="00E72A5E"/>
    <w:rsid w:val="00E75D20"/>
    <w:rsid w:val="00E87BF8"/>
    <w:rsid w:val="00E93103"/>
    <w:rsid w:val="00E945DD"/>
    <w:rsid w:val="00E95964"/>
    <w:rsid w:val="00E95D38"/>
    <w:rsid w:val="00E974DF"/>
    <w:rsid w:val="00EA0E7A"/>
    <w:rsid w:val="00EA271C"/>
    <w:rsid w:val="00EA55DD"/>
    <w:rsid w:val="00EA5963"/>
    <w:rsid w:val="00EA7445"/>
    <w:rsid w:val="00EA7F44"/>
    <w:rsid w:val="00EB2246"/>
    <w:rsid w:val="00EB37C9"/>
    <w:rsid w:val="00EC13FB"/>
    <w:rsid w:val="00EC7068"/>
    <w:rsid w:val="00EC7249"/>
    <w:rsid w:val="00ED12C2"/>
    <w:rsid w:val="00ED220A"/>
    <w:rsid w:val="00ED3785"/>
    <w:rsid w:val="00ED547B"/>
    <w:rsid w:val="00EE25F2"/>
    <w:rsid w:val="00EF4DAD"/>
    <w:rsid w:val="00EF4ED6"/>
    <w:rsid w:val="00EF5835"/>
    <w:rsid w:val="00EF761D"/>
    <w:rsid w:val="00F023A6"/>
    <w:rsid w:val="00F10AC3"/>
    <w:rsid w:val="00F12D4B"/>
    <w:rsid w:val="00F162D4"/>
    <w:rsid w:val="00F25109"/>
    <w:rsid w:val="00F27016"/>
    <w:rsid w:val="00F361DA"/>
    <w:rsid w:val="00F3699B"/>
    <w:rsid w:val="00F558A1"/>
    <w:rsid w:val="00F573DC"/>
    <w:rsid w:val="00F60A6D"/>
    <w:rsid w:val="00F722CC"/>
    <w:rsid w:val="00F8390A"/>
    <w:rsid w:val="00F84799"/>
    <w:rsid w:val="00F92E7E"/>
    <w:rsid w:val="00F95DAC"/>
    <w:rsid w:val="00FA21FD"/>
    <w:rsid w:val="00FA3246"/>
    <w:rsid w:val="00FB1C4F"/>
    <w:rsid w:val="00FB5ED7"/>
    <w:rsid w:val="00FB78DF"/>
    <w:rsid w:val="00FC0D68"/>
    <w:rsid w:val="00FD063E"/>
    <w:rsid w:val="00FD6557"/>
    <w:rsid w:val="00FD6656"/>
    <w:rsid w:val="00FE2976"/>
    <w:rsid w:val="00FF67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E26EF-A51D-49CD-A6D2-CEA07773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2273">
      <w:bodyDiv w:val="1"/>
      <w:marLeft w:val="0"/>
      <w:marRight w:val="0"/>
      <w:marTop w:val="0"/>
      <w:marBottom w:val="0"/>
      <w:divBdr>
        <w:top w:val="none" w:sz="0" w:space="0" w:color="auto"/>
        <w:left w:val="none" w:sz="0" w:space="0" w:color="auto"/>
        <w:bottom w:val="none" w:sz="0" w:space="0" w:color="auto"/>
        <w:right w:val="none" w:sz="0" w:space="0" w:color="auto"/>
      </w:divBdr>
    </w:div>
    <w:div w:id="679351761">
      <w:bodyDiv w:val="1"/>
      <w:marLeft w:val="0"/>
      <w:marRight w:val="0"/>
      <w:marTop w:val="0"/>
      <w:marBottom w:val="0"/>
      <w:divBdr>
        <w:top w:val="none" w:sz="0" w:space="0" w:color="auto"/>
        <w:left w:val="none" w:sz="0" w:space="0" w:color="auto"/>
        <w:bottom w:val="none" w:sz="0" w:space="0" w:color="auto"/>
        <w:right w:val="none" w:sz="0" w:space="0" w:color="auto"/>
      </w:divBdr>
    </w:div>
    <w:div w:id="762458650">
      <w:bodyDiv w:val="1"/>
      <w:marLeft w:val="0"/>
      <w:marRight w:val="0"/>
      <w:marTop w:val="0"/>
      <w:marBottom w:val="0"/>
      <w:divBdr>
        <w:top w:val="none" w:sz="0" w:space="0" w:color="auto"/>
        <w:left w:val="none" w:sz="0" w:space="0" w:color="auto"/>
        <w:bottom w:val="none" w:sz="0" w:space="0" w:color="auto"/>
        <w:right w:val="none" w:sz="0" w:space="0" w:color="auto"/>
      </w:divBdr>
      <w:divsChild>
        <w:div w:id="68508245">
          <w:marLeft w:val="274"/>
          <w:marRight w:val="0"/>
          <w:marTop w:val="0"/>
          <w:marBottom w:val="0"/>
          <w:divBdr>
            <w:top w:val="none" w:sz="0" w:space="0" w:color="auto"/>
            <w:left w:val="none" w:sz="0" w:space="0" w:color="auto"/>
            <w:bottom w:val="none" w:sz="0" w:space="0" w:color="auto"/>
            <w:right w:val="none" w:sz="0" w:space="0" w:color="auto"/>
          </w:divBdr>
        </w:div>
        <w:div w:id="1583442300">
          <w:marLeft w:val="274"/>
          <w:marRight w:val="0"/>
          <w:marTop w:val="0"/>
          <w:marBottom w:val="0"/>
          <w:divBdr>
            <w:top w:val="none" w:sz="0" w:space="0" w:color="auto"/>
            <w:left w:val="none" w:sz="0" w:space="0" w:color="auto"/>
            <w:bottom w:val="none" w:sz="0" w:space="0" w:color="auto"/>
            <w:right w:val="none" w:sz="0" w:space="0" w:color="auto"/>
          </w:divBdr>
        </w:div>
        <w:div w:id="1877504399">
          <w:marLeft w:val="274"/>
          <w:marRight w:val="0"/>
          <w:marTop w:val="0"/>
          <w:marBottom w:val="0"/>
          <w:divBdr>
            <w:top w:val="none" w:sz="0" w:space="0" w:color="auto"/>
            <w:left w:val="none" w:sz="0" w:space="0" w:color="auto"/>
            <w:bottom w:val="none" w:sz="0" w:space="0" w:color="auto"/>
            <w:right w:val="none" w:sz="0" w:space="0" w:color="auto"/>
          </w:divBdr>
        </w:div>
        <w:div w:id="1047026793">
          <w:marLeft w:val="274"/>
          <w:marRight w:val="0"/>
          <w:marTop w:val="0"/>
          <w:marBottom w:val="0"/>
          <w:divBdr>
            <w:top w:val="none" w:sz="0" w:space="0" w:color="auto"/>
            <w:left w:val="none" w:sz="0" w:space="0" w:color="auto"/>
            <w:bottom w:val="none" w:sz="0" w:space="0" w:color="auto"/>
            <w:right w:val="none" w:sz="0" w:space="0" w:color="auto"/>
          </w:divBdr>
        </w:div>
        <w:div w:id="1223902800">
          <w:marLeft w:val="274"/>
          <w:marRight w:val="0"/>
          <w:marTop w:val="0"/>
          <w:marBottom w:val="0"/>
          <w:divBdr>
            <w:top w:val="none" w:sz="0" w:space="0" w:color="auto"/>
            <w:left w:val="none" w:sz="0" w:space="0" w:color="auto"/>
            <w:bottom w:val="none" w:sz="0" w:space="0" w:color="auto"/>
            <w:right w:val="none" w:sz="0" w:space="0" w:color="auto"/>
          </w:divBdr>
        </w:div>
        <w:div w:id="1727755346">
          <w:marLeft w:val="274"/>
          <w:marRight w:val="0"/>
          <w:marTop w:val="0"/>
          <w:marBottom w:val="0"/>
          <w:divBdr>
            <w:top w:val="none" w:sz="0" w:space="0" w:color="auto"/>
            <w:left w:val="none" w:sz="0" w:space="0" w:color="auto"/>
            <w:bottom w:val="none" w:sz="0" w:space="0" w:color="auto"/>
            <w:right w:val="none" w:sz="0" w:space="0" w:color="auto"/>
          </w:divBdr>
        </w:div>
        <w:div w:id="994651263">
          <w:marLeft w:val="274"/>
          <w:marRight w:val="0"/>
          <w:marTop w:val="0"/>
          <w:marBottom w:val="0"/>
          <w:divBdr>
            <w:top w:val="none" w:sz="0" w:space="0" w:color="auto"/>
            <w:left w:val="none" w:sz="0" w:space="0" w:color="auto"/>
            <w:bottom w:val="none" w:sz="0" w:space="0" w:color="auto"/>
            <w:right w:val="none" w:sz="0" w:space="0" w:color="auto"/>
          </w:divBdr>
        </w:div>
        <w:div w:id="138771896">
          <w:marLeft w:val="274"/>
          <w:marRight w:val="0"/>
          <w:marTop w:val="0"/>
          <w:marBottom w:val="0"/>
          <w:divBdr>
            <w:top w:val="none" w:sz="0" w:space="0" w:color="auto"/>
            <w:left w:val="none" w:sz="0" w:space="0" w:color="auto"/>
            <w:bottom w:val="none" w:sz="0" w:space="0" w:color="auto"/>
            <w:right w:val="none" w:sz="0" w:space="0" w:color="auto"/>
          </w:divBdr>
        </w:div>
        <w:div w:id="1229608298">
          <w:marLeft w:val="274"/>
          <w:marRight w:val="0"/>
          <w:marTop w:val="0"/>
          <w:marBottom w:val="0"/>
          <w:divBdr>
            <w:top w:val="none" w:sz="0" w:space="0" w:color="auto"/>
            <w:left w:val="none" w:sz="0" w:space="0" w:color="auto"/>
            <w:bottom w:val="none" w:sz="0" w:space="0" w:color="auto"/>
            <w:right w:val="none" w:sz="0" w:space="0" w:color="auto"/>
          </w:divBdr>
        </w:div>
        <w:div w:id="396243318">
          <w:marLeft w:val="274"/>
          <w:marRight w:val="0"/>
          <w:marTop w:val="0"/>
          <w:marBottom w:val="0"/>
          <w:divBdr>
            <w:top w:val="none" w:sz="0" w:space="0" w:color="auto"/>
            <w:left w:val="none" w:sz="0" w:space="0" w:color="auto"/>
            <w:bottom w:val="none" w:sz="0" w:space="0" w:color="auto"/>
            <w:right w:val="none" w:sz="0" w:space="0" w:color="auto"/>
          </w:divBdr>
        </w:div>
        <w:div w:id="1650329638">
          <w:marLeft w:val="274"/>
          <w:marRight w:val="0"/>
          <w:marTop w:val="0"/>
          <w:marBottom w:val="0"/>
          <w:divBdr>
            <w:top w:val="none" w:sz="0" w:space="0" w:color="auto"/>
            <w:left w:val="none" w:sz="0" w:space="0" w:color="auto"/>
            <w:bottom w:val="none" w:sz="0" w:space="0" w:color="auto"/>
            <w:right w:val="none" w:sz="0" w:space="0" w:color="auto"/>
          </w:divBdr>
        </w:div>
        <w:div w:id="1293169926">
          <w:marLeft w:val="274"/>
          <w:marRight w:val="0"/>
          <w:marTop w:val="0"/>
          <w:marBottom w:val="0"/>
          <w:divBdr>
            <w:top w:val="none" w:sz="0" w:space="0" w:color="auto"/>
            <w:left w:val="none" w:sz="0" w:space="0" w:color="auto"/>
            <w:bottom w:val="none" w:sz="0" w:space="0" w:color="auto"/>
            <w:right w:val="none" w:sz="0" w:space="0" w:color="auto"/>
          </w:divBdr>
        </w:div>
      </w:divsChild>
    </w:div>
    <w:div w:id="1437364610">
      <w:bodyDiv w:val="1"/>
      <w:marLeft w:val="0"/>
      <w:marRight w:val="0"/>
      <w:marTop w:val="0"/>
      <w:marBottom w:val="0"/>
      <w:divBdr>
        <w:top w:val="none" w:sz="0" w:space="0" w:color="auto"/>
        <w:left w:val="none" w:sz="0" w:space="0" w:color="auto"/>
        <w:bottom w:val="none" w:sz="0" w:space="0" w:color="auto"/>
        <w:right w:val="none" w:sz="0" w:space="0" w:color="auto"/>
      </w:divBdr>
    </w:div>
    <w:div w:id="1607493569">
      <w:bodyDiv w:val="1"/>
      <w:marLeft w:val="0"/>
      <w:marRight w:val="0"/>
      <w:marTop w:val="0"/>
      <w:marBottom w:val="0"/>
      <w:divBdr>
        <w:top w:val="none" w:sz="0" w:space="0" w:color="auto"/>
        <w:left w:val="none" w:sz="0" w:space="0" w:color="auto"/>
        <w:bottom w:val="none" w:sz="0" w:space="0" w:color="auto"/>
        <w:right w:val="none" w:sz="0" w:space="0" w:color="auto"/>
      </w:divBdr>
    </w:div>
    <w:div w:id="1643535641">
      <w:bodyDiv w:val="1"/>
      <w:marLeft w:val="0"/>
      <w:marRight w:val="0"/>
      <w:marTop w:val="0"/>
      <w:marBottom w:val="0"/>
      <w:divBdr>
        <w:top w:val="none" w:sz="0" w:space="0" w:color="auto"/>
        <w:left w:val="none" w:sz="0" w:space="0" w:color="auto"/>
        <w:bottom w:val="none" w:sz="0" w:space="0" w:color="auto"/>
        <w:right w:val="none" w:sz="0" w:space="0" w:color="auto"/>
      </w:divBdr>
      <w:divsChild>
        <w:div w:id="1055156275">
          <w:marLeft w:val="446"/>
          <w:marRight w:val="0"/>
          <w:marTop w:val="20"/>
          <w:marBottom w:val="0"/>
          <w:divBdr>
            <w:top w:val="none" w:sz="0" w:space="0" w:color="auto"/>
            <w:left w:val="none" w:sz="0" w:space="0" w:color="auto"/>
            <w:bottom w:val="none" w:sz="0" w:space="0" w:color="auto"/>
            <w:right w:val="none" w:sz="0" w:space="0" w:color="auto"/>
          </w:divBdr>
        </w:div>
        <w:div w:id="953555449">
          <w:marLeft w:val="446"/>
          <w:marRight w:val="0"/>
          <w:marTop w:val="20"/>
          <w:marBottom w:val="0"/>
          <w:divBdr>
            <w:top w:val="none" w:sz="0" w:space="0" w:color="auto"/>
            <w:left w:val="none" w:sz="0" w:space="0" w:color="auto"/>
            <w:bottom w:val="none" w:sz="0" w:space="0" w:color="auto"/>
            <w:right w:val="none" w:sz="0" w:space="0" w:color="auto"/>
          </w:divBdr>
        </w:div>
        <w:div w:id="943532206">
          <w:marLeft w:val="446"/>
          <w:marRight w:val="0"/>
          <w:marTop w:val="20"/>
          <w:marBottom w:val="0"/>
          <w:divBdr>
            <w:top w:val="none" w:sz="0" w:space="0" w:color="auto"/>
            <w:left w:val="none" w:sz="0" w:space="0" w:color="auto"/>
            <w:bottom w:val="none" w:sz="0" w:space="0" w:color="auto"/>
            <w:right w:val="none" w:sz="0" w:space="0" w:color="auto"/>
          </w:divBdr>
        </w:div>
        <w:div w:id="2115901652">
          <w:marLeft w:val="446"/>
          <w:marRight w:val="0"/>
          <w:marTop w:val="20"/>
          <w:marBottom w:val="0"/>
          <w:divBdr>
            <w:top w:val="none" w:sz="0" w:space="0" w:color="auto"/>
            <w:left w:val="none" w:sz="0" w:space="0" w:color="auto"/>
            <w:bottom w:val="none" w:sz="0" w:space="0" w:color="auto"/>
            <w:right w:val="none" w:sz="0" w:space="0" w:color="auto"/>
          </w:divBdr>
        </w:div>
        <w:div w:id="650066241">
          <w:marLeft w:val="446"/>
          <w:marRight w:val="0"/>
          <w:marTop w:val="20"/>
          <w:marBottom w:val="0"/>
          <w:divBdr>
            <w:top w:val="none" w:sz="0" w:space="0" w:color="auto"/>
            <w:left w:val="none" w:sz="0" w:space="0" w:color="auto"/>
            <w:bottom w:val="none" w:sz="0" w:space="0" w:color="auto"/>
            <w:right w:val="none" w:sz="0" w:space="0" w:color="auto"/>
          </w:divBdr>
        </w:div>
        <w:div w:id="1800949291">
          <w:marLeft w:val="446"/>
          <w:marRight w:val="0"/>
          <w:marTop w:val="20"/>
          <w:marBottom w:val="0"/>
          <w:divBdr>
            <w:top w:val="none" w:sz="0" w:space="0" w:color="auto"/>
            <w:left w:val="none" w:sz="0" w:space="0" w:color="auto"/>
            <w:bottom w:val="none" w:sz="0" w:space="0" w:color="auto"/>
            <w:right w:val="none" w:sz="0" w:space="0" w:color="auto"/>
          </w:divBdr>
        </w:div>
      </w:divsChild>
    </w:div>
    <w:div w:id="17614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Dykes</dc:creator>
  <cp:keywords/>
  <dc:description/>
  <cp:lastModifiedBy>Jan Hains</cp:lastModifiedBy>
  <cp:revision>2</cp:revision>
  <cp:lastPrinted>2017-11-13T22:53:00Z</cp:lastPrinted>
  <dcterms:created xsi:type="dcterms:W3CDTF">2017-11-20T03:41:00Z</dcterms:created>
  <dcterms:modified xsi:type="dcterms:W3CDTF">2017-11-20T03:41:00Z</dcterms:modified>
</cp:coreProperties>
</file>